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B5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  <w:r w:rsidRPr="006867F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718185</wp:posOffset>
            </wp:positionV>
            <wp:extent cx="5040000" cy="3771794"/>
            <wp:effectExtent l="0" t="0" r="8255" b="635"/>
            <wp:wrapNone/>
            <wp:docPr id="1" name="Рисунок 1" descr="http://amfr.ru/site_media/media/images/dec4379b-2f14-4f00-862c-170f42b94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fr.ru/site_media/media/images/dec4379b-2f14-4f00-862c-170f42b9464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7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7FF">
        <w:rPr>
          <w:rStyle w:val="a3"/>
          <w:rFonts w:ascii="Times New Roman" w:hAnsi="Times New Roman" w:cs="Times New Roman"/>
          <w:color w:val="000000"/>
          <w:shd w:val="clear" w:color="auto" w:fill="F3F2EA"/>
        </w:rPr>
        <w:t xml:space="preserve">Валерий Балашов, учитель школы №147 г. </w:t>
      </w:r>
      <w:proofErr w:type="gramStart"/>
      <w:r w:rsidRPr="006867FF">
        <w:rPr>
          <w:rStyle w:val="a3"/>
          <w:rFonts w:ascii="Times New Roman" w:hAnsi="Times New Roman" w:cs="Times New Roman"/>
          <w:color w:val="000000"/>
          <w:shd w:val="clear" w:color="auto" w:fill="F3F2EA"/>
        </w:rPr>
        <w:t>Красноярск</w:t>
      </w:r>
      <w:r w:rsidRPr="006867FF">
        <w:rPr>
          <w:rStyle w:val="a3"/>
          <w:rFonts w:ascii="Times New Roman" w:hAnsi="Times New Roman" w:cs="Times New Roman"/>
          <w:color w:val="000000"/>
          <w:shd w:val="clear" w:color="auto" w:fill="F3F2EA"/>
        </w:rPr>
        <w:t>:</w:t>
      </w:r>
      <w:r w:rsidRPr="006867FF">
        <w:rPr>
          <w:rFonts w:ascii="Times New Roman" w:hAnsi="Times New Roman" w:cs="Times New Roman"/>
          <w:color w:val="000000"/>
        </w:rPr>
        <w:br/>
      </w:r>
      <w:r w:rsidRPr="006867FF">
        <w:rPr>
          <w:rFonts w:ascii="Times New Roman" w:hAnsi="Times New Roman" w:cs="Times New Roman"/>
          <w:color w:val="000000"/>
          <w:shd w:val="clear" w:color="auto" w:fill="F3F2EA"/>
        </w:rPr>
        <w:t>-</w:t>
      </w:r>
      <w:proofErr w:type="gramEnd"/>
      <w:r w:rsidRPr="006867FF">
        <w:rPr>
          <w:rFonts w:ascii="Times New Roman" w:hAnsi="Times New Roman" w:cs="Times New Roman"/>
          <w:color w:val="000000"/>
          <w:shd w:val="clear" w:color="auto" w:fill="F3F2EA"/>
        </w:rPr>
        <w:t xml:space="preserve"> Очень здорово, что такой гигант, как "Спортмастер" вместе с АМФР придумали и воплотили проект  "Мини-футбол - в школу". Это очень мотивирует нас и детей заниматься спортом, совершенствовать свою физическую форму. Мы вам очень благодарны.</w:t>
      </w: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</w:p>
    <w:p w:rsidR="006867FF" w:rsidRDefault="006867FF">
      <w:pPr>
        <w:rPr>
          <w:rFonts w:ascii="Times New Roman" w:hAnsi="Times New Roman" w:cs="Times New Roman"/>
          <w:color w:val="000000"/>
          <w:shd w:val="clear" w:color="auto" w:fill="F3F2E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883920</wp:posOffset>
            </wp:positionV>
            <wp:extent cx="6120130" cy="4590098"/>
            <wp:effectExtent l="0" t="0" r="0" b="1270"/>
            <wp:wrapNone/>
            <wp:docPr id="2" name="Рисунок 2" descr="http://amfr.ru/site_media/media/images/a48158f3-f39d-403b-a77a-22ddae858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fr.ru/site_media/media/images/a48158f3-f39d-403b-a77a-22ddae8588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7FF">
        <w:rPr>
          <w:rStyle w:val="a3"/>
          <w:rFonts w:ascii="Times New Roman" w:hAnsi="Times New Roman" w:cs="Times New Roman"/>
          <w:color w:val="000000"/>
          <w:shd w:val="clear" w:color="auto" w:fill="F3F2EA"/>
        </w:rPr>
        <w:t>Владимир Евтушенко, президент МОО "СФФ Сибирь</w:t>
      </w:r>
      <w:proofErr w:type="gramStart"/>
      <w:r w:rsidRPr="006867FF">
        <w:rPr>
          <w:rStyle w:val="a3"/>
          <w:rFonts w:ascii="Times New Roman" w:hAnsi="Times New Roman" w:cs="Times New Roman"/>
          <w:color w:val="000000"/>
          <w:shd w:val="clear" w:color="auto" w:fill="F3F2EA"/>
        </w:rPr>
        <w:t>":</w:t>
      </w:r>
      <w:r w:rsidRPr="006867FF">
        <w:rPr>
          <w:rFonts w:ascii="Times New Roman" w:hAnsi="Times New Roman" w:cs="Times New Roman"/>
          <w:color w:val="000000"/>
        </w:rPr>
        <w:br/>
      </w:r>
      <w:r w:rsidRPr="006867FF">
        <w:rPr>
          <w:rFonts w:ascii="Times New Roman" w:hAnsi="Times New Roman" w:cs="Times New Roman"/>
          <w:color w:val="000000"/>
          <w:shd w:val="clear" w:color="auto" w:fill="F3F2EA"/>
        </w:rPr>
        <w:t>-</w:t>
      </w:r>
      <w:proofErr w:type="gramEnd"/>
      <w:r w:rsidRPr="006867FF">
        <w:rPr>
          <w:rFonts w:ascii="Times New Roman" w:hAnsi="Times New Roman" w:cs="Times New Roman"/>
          <w:color w:val="000000"/>
          <w:shd w:val="clear" w:color="auto" w:fill="F3F2EA"/>
        </w:rPr>
        <w:t xml:space="preserve"> "Мини-футбол - в школу" - важный проект. Радует, что АМФР и "Спортмастер" популяризуют спорт среди детей, создают возможность проявлять двигательную активность, прививать командный дух с раннего возраста, развивать многие физические качества. Хочется, чтобы проект продолжал развиваться.</w:t>
      </w: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>
      <w:pPr>
        <w:rPr>
          <w:rFonts w:ascii="Times New Roman" w:hAnsi="Times New Roman" w:cs="Times New Roman"/>
        </w:rPr>
      </w:pPr>
    </w:p>
    <w:p w:rsidR="006867FF" w:rsidRDefault="006867FF" w:rsidP="006867FF">
      <w:pPr>
        <w:pStyle w:val="a4"/>
        <w:shd w:val="clear" w:color="auto" w:fill="F3F2EA"/>
        <w:spacing w:before="0" w:beforeAutospacing="0" w:after="36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 xml:space="preserve">Анастасия Авраменко, игрок ЖФК "Енисей" и молодежной сборной </w:t>
      </w:r>
      <w:proofErr w:type="gramStart"/>
      <w:r>
        <w:rPr>
          <w:rStyle w:val="a3"/>
          <w:rFonts w:ascii="Tahoma" w:hAnsi="Tahoma" w:cs="Tahoma"/>
          <w:color w:val="000000"/>
          <w:sz w:val="18"/>
          <w:szCs w:val="18"/>
        </w:rPr>
        <w:t>России:</w:t>
      </w:r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"МИШКА-Спортмастер" позволяет воспитывать новых звезд футбола. Проект важный, ведь занятия спортом всесторонне развивают подрастающее поколение.</w:t>
      </w:r>
    </w:p>
    <w:p w:rsidR="006867FF" w:rsidRDefault="006867FF" w:rsidP="006867FF">
      <w:pPr>
        <w:pStyle w:val="a4"/>
        <w:shd w:val="clear" w:color="auto" w:fill="F3F2EA"/>
        <w:spacing w:before="0" w:beforeAutospacing="0" w:after="360" w:afterAutospacing="0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 xml:space="preserve">Иван Марченко, исполняющий обязанности директора </w:t>
      </w:r>
      <w:proofErr w:type="gramStart"/>
      <w:r>
        <w:rPr>
          <w:rStyle w:val="a3"/>
          <w:rFonts w:ascii="Tahoma" w:hAnsi="Tahoma" w:cs="Tahoma"/>
          <w:color w:val="000000"/>
          <w:sz w:val="18"/>
          <w:szCs w:val="18"/>
        </w:rPr>
        <w:t>магазина:</w:t>
      </w:r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Безусловно поддержка подобных проектов очень важна. И наша компания "Спортмастер", как один из ведущих представителей товаров для спорта, просто не могла остаться в стороне. Я уверен, что подарки, которые мы подготовили для участников, позволят им вывести свои результаты на новый, более высокий уровень.</w:t>
      </w:r>
    </w:p>
    <w:p w:rsidR="006867FF" w:rsidRPr="006867FF" w:rsidRDefault="006867F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3" name="Рисунок 3" descr="http://amfr.ru/site_media/media/images/60231b3f-422e-492a-9a18-d6b75e549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mfr.ru/site_media/media/images/60231b3f-422e-492a-9a18-d6b75e54933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7FF" w:rsidRPr="006867FF" w:rsidSect="006867F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FF"/>
    <w:rsid w:val="00424DB5"/>
    <w:rsid w:val="006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73E65-C924-4309-A4C2-FB3865E7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7FF"/>
    <w:rPr>
      <w:b/>
      <w:bCs/>
    </w:rPr>
  </w:style>
  <w:style w:type="paragraph" w:styleId="a4">
    <w:name w:val="Normal (Web)"/>
    <w:basedOn w:val="a"/>
    <w:uiPriority w:val="99"/>
    <w:semiHidden/>
    <w:unhideWhenUsed/>
    <w:rsid w:val="0068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2018-09-14T06:10:00Z</dcterms:created>
  <dcterms:modified xsi:type="dcterms:W3CDTF">2018-09-14T06:14:00Z</dcterms:modified>
</cp:coreProperties>
</file>